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center"/>
        <w:rPr>
          <w:rFonts w:hint="eastAsia" w:ascii="微软雅黑" w:hAnsi="微软雅黑" w:eastAsia="微软雅黑" w:cs="微软雅黑"/>
          <w:b w:val="0"/>
          <w:i w:val="0"/>
          <w:caps w:val="0"/>
          <w:color w:val="555555"/>
          <w:spacing w:val="0"/>
          <w:sz w:val="36"/>
          <w:szCs w:val="36"/>
          <w:shd w:val="clear" w:fill="FFFFFF"/>
        </w:rPr>
      </w:pPr>
      <w:r>
        <w:rPr>
          <w:rFonts w:hint="eastAsia" w:ascii="微软雅黑" w:hAnsi="微软雅黑" w:eastAsia="微软雅黑" w:cs="微软雅黑"/>
          <w:b w:val="0"/>
          <w:i w:val="0"/>
          <w:caps w:val="0"/>
          <w:color w:val="555555"/>
          <w:spacing w:val="0"/>
          <w:sz w:val="36"/>
          <w:szCs w:val="36"/>
          <w:shd w:val="clear" w:fill="FFFFFF"/>
        </w:rPr>
        <w:t>关于报送2015年度出版专业高级职务任职资格评审材料的通知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center"/>
        <w:rPr>
          <w:rFonts w:hint="eastAsia" w:ascii="微软雅黑" w:hAnsi="微软雅黑" w:eastAsia="微软雅黑" w:cs="微软雅黑"/>
          <w:b w:val="0"/>
          <w:i w:val="0"/>
          <w:caps w:val="0"/>
          <w:color w:val="555555"/>
          <w:spacing w:val="0"/>
          <w:sz w:val="36"/>
          <w:szCs w:val="36"/>
          <w:shd w:val="clear" w:fill="FFFFFF"/>
          <w:lang w:eastAsia="zh-CN"/>
        </w:rPr>
      </w:pPr>
      <w:r>
        <w:rPr>
          <w:rFonts w:hint="eastAsia" w:ascii="微软雅黑" w:hAnsi="微软雅黑" w:eastAsia="微软雅黑" w:cs="微软雅黑"/>
          <w:b w:val="0"/>
          <w:i w:val="0"/>
          <w:caps w:val="0"/>
          <w:color w:val="555555"/>
          <w:spacing w:val="0"/>
          <w:sz w:val="36"/>
          <w:szCs w:val="36"/>
          <w:shd w:val="clear" w:fill="FFFFFF"/>
          <w:lang w:eastAsia="zh-CN"/>
        </w:rPr>
        <w:t>闽新广职改【</w:t>
      </w:r>
      <w:r>
        <w:rPr>
          <w:rFonts w:hint="eastAsia" w:ascii="微软雅黑" w:hAnsi="微软雅黑" w:eastAsia="微软雅黑" w:cs="微软雅黑"/>
          <w:b w:val="0"/>
          <w:i w:val="0"/>
          <w:caps w:val="0"/>
          <w:color w:val="555555"/>
          <w:spacing w:val="0"/>
          <w:sz w:val="36"/>
          <w:szCs w:val="36"/>
          <w:shd w:val="clear" w:fill="FFFFFF"/>
          <w:lang w:val="en-US" w:eastAsia="zh-CN"/>
        </w:rPr>
        <w:t>2015】16号</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left"/>
        <w:rPr>
          <w:rFonts w:hint="eastAsia" w:ascii="微软雅黑" w:hAnsi="微软雅黑" w:eastAsia="微软雅黑" w:cs="微软雅黑"/>
          <w:b w:val="0"/>
          <w:i w:val="0"/>
          <w:caps w:val="0"/>
          <w:color w:val="555555"/>
          <w:spacing w:val="0"/>
          <w:sz w:val="24"/>
          <w:szCs w:val="24"/>
        </w:rPr>
      </w:pPr>
      <w:r>
        <w:rPr>
          <w:rFonts w:ascii="仿宋_GB2312" w:hAnsi="微软雅黑" w:eastAsia="仿宋_GB2312" w:cs="仿宋_GB2312"/>
          <w:b w:val="0"/>
          <w:i w:val="0"/>
          <w:caps w:val="0"/>
          <w:color w:val="555555"/>
          <w:spacing w:val="0"/>
          <w:sz w:val="32"/>
          <w:szCs w:val="32"/>
          <w:bdr w:val="none" w:color="auto" w:sz="0" w:space="0"/>
          <w:shd w:val="clear" w:fill="FFFFFF"/>
        </w:rPr>
        <w:t>各设区市人社局、文化广电新闻出版局,平潭综合实验区社会事业局，省直有关厅（局）、海峡出版发行集团、高校职改办：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经研究，拟于2016年初召开2015年度全省出版专业高级职务任职资格评审委员会会议。为做好申报评审工作，现将有关事项通知如下：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一、2015年度全省出版专业高级职务任职资格的评审工作，按照《福建省出版专业高级职务评审工作实施意见》（试行）（闽新出职改〔2005〕 1号）及有关规定执行。任职年限的计算时间截止到2015年12月31日。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二、</w:t>
      </w:r>
      <w:r>
        <w:rPr>
          <w:rFonts w:hint="eastAsia" w:ascii="仿宋_GB2312" w:hAnsi="微软雅黑" w:eastAsia="仿宋_GB2312" w:cs="仿宋_GB2312"/>
          <w:b w:val="0"/>
          <w:i w:val="0"/>
          <w:caps w:val="0"/>
          <w:color w:val="555555"/>
          <w:spacing w:val="-22"/>
          <w:sz w:val="32"/>
          <w:szCs w:val="32"/>
          <w:bdr w:val="none" w:color="auto" w:sz="0" w:space="0"/>
          <w:shd w:val="clear" w:fill="FFFFFF"/>
        </w:rPr>
        <w:t>申报人员可登陆福建省新闻出版广电局网站</w:t>
      </w:r>
      <w:r>
        <w:rPr>
          <w:rFonts w:hint="eastAsia" w:ascii="仿宋_GB2312" w:hAnsi="微软雅黑" w:eastAsia="仿宋_GB2312" w:cs="仿宋_GB2312"/>
          <w:b w:val="0"/>
          <w:i w:val="0"/>
          <w:caps w:val="0"/>
          <w:color w:val="555555"/>
          <w:spacing w:val="0"/>
          <w:sz w:val="32"/>
          <w:szCs w:val="32"/>
          <w:bdr w:val="none" w:color="auto" w:sz="0" w:space="0"/>
          <w:shd w:val="clear" w:fill="FFFFFF"/>
        </w:rPr>
        <w:t>（www.fjxwgd.gov.cn</w:t>
      </w:r>
      <w:r>
        <w:rPr>
          <w:rFonts w:hint="eastAsia" w:ascii="仿宋_GB2312" w:hAnsi="微软雅黑" w:eastAsia="仿宋_GB2312" w:cs="仿宋_GB2312"/>
          <w:b w:val="0"/>
          <w:i w:val="0"/>
          <w:caps w:val="0"/>
          <w:color w:val="555555"/>
          <w:spacing w:val="-22"/>
          <w:sz w:val="32"/>
          <w:szCs w:val="32"/>
          <w:bdr w:val="none" w:color="auto" w:sz="0" w:space="0"/>
          <w:shd w:val="clear" w:fill="FFFFFF"/>
        </w:rPr>
        <w:t>）</w:t>
      </w:r>
      <w:r>
        <w:rPr>
          <w:rFonts w:hint="eastAsia" w:ascii="仿宋_GB2312" w:hAnsi="微软雅黑" w:eastAsia="仿宋_GB2312" w:cs="仿宋_GB2312"/>
          <w:b w:val="0"/>
          <w:i w:val="0"/>
          <w:caps w:val="0"/>
          <w:color w:val="555555"/>
          <w:spacing w:val="0"/>
          <w:sz w:val="32"/>
          <w:szCs w:val="32"/>
          <w:bdr w:val="none" w:color="auto" w:sz="0" w:space="0"/>
          <w:shd w:val="clear" w:fill="FFFFFF"/>
        </w:rPr>
        <w:t>下载有关表格，按出版专业高级职务任职资格申报材料清单（详见附件1）的要求报送材料。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三、论文要求：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（一）提交2—3篇代表作（必须独撰，或合作完成的第一作者）原件和复印件各1份。其中入选省级以上出版理论研讨会论文的，须提供入选证书原件和复印件各1份；作者若用笔名，应附有关证明。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（二）从中指定一篇正式发表的出版编辑学方面的专业论文供专家鉴定（原件1份和复印件3份，复印件不得体现作者姓名及单位，不得加盖公章）。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再次申报人员需重新提交一篇未鉴定过的出版编辑学方面的专业论文供专家鉴定。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三）任现职期间的著译作、论文（含代表作）和入选省级以上出版理论研讨会的论文，可按发表时间顺序汇总填表报送（表格详见附件4），其中著译作、论文须另外提交封面、目录和内文齐全的复印件1份。非任现职期间和非公开出版或发表（除外）的著译作、论文，一律不得列入一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四、奖项认定：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出版专业人员获得相应奖项是申报出版专业高级职务任职资格评审的必备条件之一。根据闽新出职改〔2005〕1号文件规定，由新闻出版总署、中国出版工作者协会、省新闻出版局、省出版工作者协会组织评审的奖项（包括出版物奖和人物奖，下同）；新闻性期刊获得全国、省新闻工作者协会或记者协会组织评审的奖项；责编的出版物、学术期刊刊发文章所属的科研项目获国务院、省人民政府授予的优秀社科（或科技进步）成果奖可予以认定；且须在出版物正式出版或发表之后获得的奖项方为有效，奖项级别要求按闽新出职改〔2005〕1号文规定执行。其它单位、行业协会（学会）或出版单位自行组织的评奖不予以认定，但可作为其他业绩申报参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获得奖项的，须提交获奖证书原件和复印件各1份；属于集体奖项的，须注明本人在该奖项中所起的作用。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五、业务自传：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任现职期间个人履职及贡献情况、主要工作业绩及编辑理念、研究成果、获奖情况等，约3000—5000字。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六、稿件被国内外重要刊物转载的，须提交加盖单位公章的《稿件被转载情况一览表》（详见附件6）。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七、一般畅销书（不含部门包销书）实现销售2万册以上（引进版图书为3万册以上），或期刊每期发行量在5万册以上的，须提交加盖单位公章的《一般图书实际（期刊）销售情况认定表》（详见附件7）并附上相关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八、再次申报人员应提供新获奖项或新发表的出版编辑学方面的专业论文。新获奖项、新发表论文必须是闽新出职改〔2005〕1号文所认可的奖项和报刊上发表的论文。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九、申报人员所在单位要严把材料审核关，应将由申报者本人填写并拟上报的《专业技术人员简明表》和《业务自传》在本单位张贴公示7天以上（含7天）。对材料真实、群众无异议、符合申报条件的，予以推荐上报。对公示期间群众反映的问题，要认真调查核实，调查结果不影响其申报的，方可推荐上报。所在单位应在申报人员的“推荐意见”栏中，注明“经公示（公示期为××年××月××日至××日），材料真实，无异议，符合××职务任职资格申报条件，同意推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十、《业务自传》经审核后统一加盖单位（骑缝）公章。其他有关证明材料的复印件，一律加盖主管部门职改办公章。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十一、评审收费按照省物价局、财政厅《关于重新核定我省专业技术独立核算评审费收费标准的通知》（闽价费〔2008〕361号）规定执行。评审费在送交材料时到指定的银行缴款。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十二、申报材料必须由申报人员所在单位人事部门负责报送。各单位务必于2015年11月23—27日集中报送材料，联系电话：0591-87552394；联系人：王慧；地址：福州市东水路76号1905室（省出版广电职改办），邮编：350001。凡未按规定或逾期报送材料的，一律不予受理。申报材料报送后，原则上不再受理其他增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640"/>
        <w:jc w:val="left"/>
        <w:rPr>
          <w:rFonts w:hint="eastAsia" w:ascii="微软雅黑" w:hAnsi="微软雅黑" w:eastAsia="微软雅黑" w:cs="微软雅黑"/>
          <w:b w:val="0"/>
          <w:i w:val="0"/>
          <w:caps w:val="0"/>
          <w:color w:val="555555"/>
          <w:spacing w:val="0"/>
          <w:sz w:val="24"/>
          <w:szCs w:val="24"/>
        </w:rPr>
      </w:pPr>
      <w:r>
        <w:rPr>
          <w:rFonts w:hint="eastAsia" w:ascii="微软雅黑" w:hAnsi="微软雅黑" w:eastAsia="微软雅黑" w:cs="微软雅黑"/>
          <w:b w:val="0"/>
          <w:i w:val="0"/>
          <w:caps w:val="0"/>
          <w:color w:val="555555"/>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16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附件：</w:t>
      </w: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1.</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"http://www.fjxwgd.gov.cn/Upload/Content/file/2014/2015/20151029152353817.doc"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附件1出版专业高级职务任职资格申报材料清单.doc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160" w:right="0" w:firstLine="640"/>
        <w:jc w:val="both"/>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     </w:t>
      </w: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 xml:space="preserve"> 2.</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"http://www.fjxwgd.gov.cn/Upload/Content/file/2014/2015/20151029152411455.doc"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附件2申报出版专业高级职务任职资格人员情况简表.doc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137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 </w:t>
      </w: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3.</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"http://www.fjxwgd.gov.cn/Upload/Content/file/2014/2015/20151029152428872.doc"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附件3单位推荐意见表.doc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137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 4.</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5"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9"/>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"http://www.fjxwgd.gov.cn/Upload/Content/file/2014/2015/20151029152453670.doc"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附件4主要著译作、论文情况一览表.doc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137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 </w:t>
      </w: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5.</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6"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0"/>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"http://www.fjxwgd.gov.cn/Upload/Content/file/2014/2015/20151029152509940.doc"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附件5任现职期间获奖情况一览表.doc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 6.</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7" name="图片 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1"/>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"http://www.fjxwgd.gov.cn/Upload/Content/file/2014/2015/20151029152528619.doc"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附件6稿件被转载情况一览表.doc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left"/>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         </w:t>
      </w:r>
      <w:r>
        <w:rPr>
          <w:rFonts w:hint="eastAsia" w:ascii="仿宋_GB2312" w:hAnsi="微软雅黑" w:eastAsia="仿宋_GB2312" w:cs="仿宋_GB2312"/>
          <w:b w:val="0"/>
          <w:i w:val="0"/>
          <w:caps w:val="0"/>
          <w:color w:val="555555"/>
          <w:spacing w:val="0"/>
          <w:sz w:val="32"/>
          <w:szCs w:val="32"/>
          <w:bdr w:val="none" w:color="auto" w:sz="0" w:space="0"/>
          <w:shd w:val="clear" w:fill="FFFFFF"/>
          <w:lang w:val="en-US" w:eastAsia="zh-CN"/>
        </w:rPr>
        <w:t xml:space="preserve">   </w:t>
      </w:r>
      <w:r>
        <w:rPr>
          <w:rFonts w:hint="eastAsia" w:ascii="仿宋_GB2312" w:hAnsi="微软雅黑" w:eastAsia="仿宋_GB2312" w:cs="仿宋_GB2312"/>
          <w:b w:val="0"/>
          <w:i w:val="0"/>
          <w:caps w:val="0"/>
          <w:color w:val="555555"/>
          <w:spacing w:val="0"/>
          <w:sz w:val="32"/>
          <w:szCs w:val="32"/>
          <w:bdr w:val="none" w:color="auto" w:sz="0" w:space="0"/>
          <w:shd w:val="clear" w:fill="FFFFFF"/>
        </w:rPr>
        <w:t>7.</w: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begin"/>
      </w:r>
      <w:r>
        <w:rPr>
          <w:rFonts w:hint="eastAsia" w:ascii="仿宋_GB2312" w:hAnsi="微软雅黑" w:eastAsia="仿宋_GB2312" w:cs="仿宋_GB2312"/>
          <w:b w:val="0"/>
          <w:i w:val="0"/>
          <w:caps w:val="0"/>
          <w:color w:val="555555"/>
          <w:spacing w:val="0"/>
          <w:sz w:val="32"/>
          <w:szCs w:val="32"/>
          <w:bdr w:val="none" w:color="auto" w:sz="0" w:space="0"/>
          <w:shd w:val="clear" w:fill="FFFFFF"/>
        </w:rPr>
        <w:instrText xml:space="preserve">INCLUDEPICTURE \d "http://www.fjxwgd.gov.cn/eWebEditor/sysimage/icon16/doc.gif" \* MERGEFORMATINET </w:instrText>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separate"/>
      </w:r>
      <w:r>
        <w:rPr>
          <w:rFonts w:hint="eastAsia" w:ascii="仿宋_GB2312" w:hAnsi="微软雅黑" w:eastAsia="仿宋_GB2312" w:cs="仿宋_GB2312"/>
          <w:b w:val="0"/>
          <w:i w:val="0"/>
          <w:caps w:val="0"/>
          <w:color w:val="555555"/>
          <w:spacing w:val="0"/>
          <w:sz w:val="32"/>
          <w:szCs w:val="32"/>
          <w:bdr w:val="none" w:color="auto" w:sz="0" w:space="0"/>
          <w:shd w:val="clear" w:fill="FFFFFF"/>
        </w:rPr>
        <w:drawing>
          <wp:inline distT="0" distB="0" distL="114300" distR="114300">
            <wp:extent cx="152400" cy="152400"/>
            <wp:effectExtent l="0" t="0" r="0" b="0"/>
            <wp:docPr id="1" name="图片 1"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62"/>
                    <pic:cNvPicPr>
                      <a:picLocks noChangeAspect="1"/>
                    </pic:cNvPicPr>
                  </pic:nvPicPr>
                  <pic:blipFill>
                    <a:blip r:link="rId4"/>
                    <a:srcRect/>
                    <a:stretch>
                      <a:fillRect/>
                    </a:stretch>
                  </pic:blipFill>
                  <pic:spPr>
                    <a:xfrm>
                      <a:off x="0" y="0"/>
                      <a:ext cx="152400" cy="152400"/>
                    </a:xfrm>
                    <a:prstGeom prst="rect">
                      <a:avLst/>
                    </a:prstGeom>
                    <a:noFill/>
                    <a:ln w="9525">
                      <a:noFill/>
                      <a:miter/>
                    </a:ln>
                  </pic:spPr>
                </pic:pic>
              </a:graphicData>
            </a:graphic>
          </wp:inline>
        </w:drawing>
      </w:r>
      <w:r>
        <w:rPr>
          <w:rFonts w:hint="eastAsia" w:ascii="仿宋_GB2312" w:hAnsi="微软雅黑" w:eastAsia="仿宋_GB2312" w:cs="仿宋_GB2312"/>
          <w:b w:val="0"/>
          <w:i w:val="0"/>
          <w:caps w:val="0"/>
          <w:color w:val="555555"/>
          <w:spacing w:val="0"/>
          <w:sz w:val="32"/>
          <w:szCs w:val="32"/>
          <w:bdr w:val="none" w:color="auto" w:sz="0" w:space="0"/>
          <w:shd w:val="clear" w:fill="FFFFFF"/>
        </w:rPr>
        <w:fldChar w:fldCharType="end"/>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begin"/>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instrText xml:space="preserve"> HYPERLINK "http://www.fjxwgd.gov.cn/Upload/Content/file/2014/2015/20151029152544114.doc" \t "http://www.fjxwgd.gov.cn/_blank" </w:instrTex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separate"/>
      </w:r>
      <w:r>
        <w:rPr>
          <w:rStyle w:val="4"/>
          <w:rFonts w:hint="eastAsia" w:ascii="仿宋_GB2312" w:hAnsi="微软雅黑" w:eastAsia="仿宋_GB2312" w:cs="仿宋_GB2312"/>
          <w:b w:val="0"/>
          <w:i w:val="0"/>
          <w:caps w:val="0"/>
          <w:color w:val="333333"/>
          <w:spacing w:val="0"/>
          <w:sz w:val="32"/>
          <w:szCs w:val="32"/>
          <w:u w:val="none"/>
          <w:bdr w:val="none" w:color="auto" w:sz="0" w:space="0"/>
          <w:shd w:val="clear" w:fill="FFFFFF"/>
        </w:rPr>
        <w:t>附件7一般图书（期刊）实际销售情况认定表.doc</w:t>
      </w:r>
      <w:r>
        <w:rPr>
          <w:rFonts w:hint="eastAsia" w:ascii="仿宋_GB2312" w:hAnsi="微软雅黑" w:eastAsia="仿宋_GB2312" w:cs="仿宋_GB2312"/>
          <w:b w:val="0"/>
          <w:i w:val="0"/>
          <w:caps w:val="0"/>
          <w:color w:val="333333"/>
          <w:spacing w:val="0"/>
          <w:sz w:val="32"/>
          <w:szCs w:val="3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1290"/>
        <w:jc w:val="left"/>
        <w:rPr>
          <w:rFonts w:hint="eastAsia" w:ascii="微软雅黑" w:hAnsi="微软雅黑" w:eastAsia="微软雅黑" w:cs="微软雅黑"/>
          <w:b w:val="0"/>
          <w:i w:val="0"/>
          <w:caps w:val="0"/>
          <w:color w:val="555555"/>
          <w:spacing w:val="0"/>
          <w:sz w:val="24"/>
          <w:szCs w:val="24"/>
        </w:rPr>
      </w:pPr>
      <w:r>
        <w:rPr>
          <w:rFonts w:hint="eastAsia" w:ascii="微软雅黑" w:hAnsi="微软雅黑" w:eastAsia="微软雅黑" w:cs="微软雅黑"/>
          <w:b w:val="0"/>
          <w:i w:val="0"/>
          <w:caps w:val="0"/>
          <w:color w:val="555555"/>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1290"/>
        <w:jc w:val="left"/>
        <w:rPr>
          <w:rFonts w:hint="eastAsia" w:ascii="微软雅黑" w:hAnsi="微软雅黑" w:eastAsia="微软雅黑" w:cs="微软雅黑"/>
          <w:b w:val="0"/>
          <w:i w:val="0"/>
          <w:caps w:val="0"/>
          <w:color w:val="555555"/>
          <w:spacing w:val="0"/>
          <w:sz w:val="24"/>
          <w:szCs w:val="24"/>
        </w:rPr>
      </w:pPr>
      <w:r>
        <w:rPr>
          <w:rFonts w:hint="eastAsia" w:ascii="微软雅黑" w:hAnsi="微软雅黑" w:eastAsia="微软雅黑" w:cs="微软雅黑"/>
          <w:b w:val="0"/>
          <w:i w:val="0"/>
          <w:caps w:val="0"/>
          <w:color w:val="555555"/>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center"/>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福建省出版广电职称改革领导小组 福建省职称改革工作办公室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60" w:lineRule="atLeast"/>
        <w:ind w:left="0" w:right="0" w:firstLine="0"/>
        <w:jc w:val="center"/>
        <w:rPr>
          <w:rFonts w:hint="eastAsia" w:ascii="微软雅黑" w:hAnsi="微软雅黑" w:eastAsia="微软雅黑" w:cs="微软雅黑"/>
          <w:b w:val="0"/>
          <w:i w:val="0"/>
          <w:caps w:val="0"/>
          <w:color w:val="555555"/>
          <w:spacing w:val="0"/>
          <w:sz w:val="24"/>
          <w:szCs w:val="24"/>
        </w:rPr>
      </w:pPr>
      <w:r>
        <w:rPr>
          <w:rFonts w:hint="eastAsia" w:ascii="仿宋_GB2312" w:hAnsi="微软雅黑" w:eastAsia="仿宋_GB2312" w:cs="仿宋_GB2312"/>
          <w:b w:val="0"/>
          <w:i w:val="0"/>
          <w:caps w:val="0"/>
          <w:color w:val="555555"/>
          <w:spacing w:val="0"/>
          <w:sz w:val="32"/>
          <w:szCs w:val="32"/>
          <w:bdr w:val="none" w:color="auto" w:sz="0" w:space="0"/>
          <w:shd w:val="clear" w:fill="FFFFFF"/>
        </w:rPr>
        <w:t>  2015年10月19日</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BA08B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http://www.fjxwgd.gov.cn/eWebEditor/sysimage/icon16/doc.gif"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2015-11-04T01:07:37Z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