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F5F19" w14:textId="77777777" w:rsidR="0003581A" w:rsidRPr="0094578B" w:rsidRDefault="0003581A" w:rsidP="0003581A">
      <w:pPr>
        <w:autoSpaceDE w:val="0"/>
        <w:autoSpaceDN w:val="0"/>
        <w:adjustRightInd w:val="0"/>
        <w:spacing w:line="560" w:lineRule="exact"/>
        <w:jc w:val="left"/>
        <w:rPr>
          <w:rFonts w:ascii="宋体" w:eastAsia="宋体" w:hAnsi="宋体" w:cs="Helvetica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PingFang TC" w:hint="eastAsia"/>
          <w:color w:val="000000"/>
          <w:kern w:val="0"/>
          <w:sz w:val="32"/>
          <w:szCs w:val="32"/>
        </w:rPr>
        <w:t>附件</w:t>
      </w:r>
      <w:r w:rsidRPr="0094578B">
        <w:rPr>
          <w:rFonts w:ascii="宋体" w:eastAsia="宋体" w:hAnsi="宋体" w:cs="Helvetica"/>
          <w:color w:val="000000"/>
          <w:kern w:val="0"/>
          <w:sz w:val="32"/>
          <w:szCs w:val="32"/>
        </w:rPr>
        <w:t>2</w:t>
      </w:r>
    </w:p>
    <w:p w14:paraId="360FE79F" w14:textId="77777777" w:rsidR="0003581A" w:rsidRPr="0094578B" w:rsidRDefault="0003581A" w:rsidP="0003581A">
      <w:pPr>
        <w:autoSpaceDE w:val="0"/>
        <w:autoSpaceDN w:val="0"/>
        <w:adjustRightInd w:val="0"/>
        <w:spacing w:line="560" w:lineRule="exact"/>
        <w:jc w:val="left"/>
        <w:rPr>
          <w:rFonts w:ascii="宋体" w:eastAsia="宋体" w:hAnsi="宋体" w:cs="Helvetica"/>
          <w:color w:val="000000"/>
          <w:kern w:val="0"/>
          <w:sz w:val="28"/>
          <w:szCs w:val="28"/>
        </w:rPr>
      </w:pPr>
    </w:p>
    <w:p w14:paraId="1B3598AE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jc w:val="center"/>
        <w:rPr>
          <w:rFonts w:ascii="宋体" w:eastAsia="宋体" w:hAnsi="宋体" w:cs="Arial Unicode MS"/>
          <w:color w:val="000000"/>
          <w:kern w:val="0"/>
          <w:sz w:val="44"/>
          <w:szCs w:val="44"/>
        </w:rPr>
      </w:pPr>
      <w:r w:rsidRPr="0094578B">
        <w:rPr>
          <w:rFonts w:ascii="宋体" w:eastAsia="宋体" w:hAnsi="宋体" w:cs="Arial Unicode MS"/>
          <w:color w:val="000000"/>
          <w:kern w:val="0"/>
          <w:sz w:val="44"/>
          <w:szCs w:val="44"/>
        </w:rPr>
        <w:t>2021</w:t>
      </w:r>
      <w:r w:rsidRPr="0094578B">
        <w:rPr>
          <w:rFonts w:ascii="宋体" w:eastAsia="宋体" w:hAnsi="宋体" w:cs="Arial Unicode MS" w:hint="eastAsia"/>
          <w:color w:val="000000"/>
          <w:kern w:val="0"/>
          <w:sz w:val="44"/>
          <w:szCs w:val="44"/>
        </w:rPr>
        <w:t>年度福建省高校哲学社会科学研究项目</w:t>
      </w:r>
    </w:p>
    <w:p w14:paraId="722EFD7C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jc w:val="center"/>
        <w:rPr>
          <w:rFonts w:ascii="宋体" w:eastAsia="宋体" w:hAnsi="宋体" w:cs="Arial Unicode MS"/>
          <w:color w:val="000000"/>
          <w:kern w:val="0"/>
          <w:sz w:val="44"/>
          <w:szCs w:val="44"/>
        </w:rPr>
      </w:pPr>
      <w:r w:rsidRPr="0094578B">
        <w:rPr>
          <w:rFonts w:ascii="宋体" w:eastAsia="宋体" w:hAnsi="宋体" w:cs="Arial Unicode MS" w:hint="eastAsia"/>
          <w:color w:val="000000"/>
          <w:kern w:val="0"/>
          <w:sz w:val="44"/>
          <w:szCs w:val="44"/>
        </w:rPr>
        <w:t>高校思想政治理论课教师研究</w:t>
      </w:r>
    </w:p>
    <w:p w14:paraId="0FBF79AF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jc w:val="center"/>
        <w:rPr>
          <w:rFonts w:ascii="宋体" w:eastAsia="宋体" w:hAnsi="宋体" w:cs="Arial Unicode MS"/>
          <w:color w:val="000000"/>
          <w:kern w:val="0"/>
          <w:sz w:val="44"/>
          <w:szCs w:val="44"/>
        </w:rPr>
      </w:pPr>
      <w:r w:rsidRPr="0094578B">
        <w:rPr>
          <w:rFonts w:ascii="宋体" w:eastAsia="宋体" w:hAnsi="宋体" w:cs="Arial Unicode MS" w:hint="eastAsia"/>
          <w:color w:val="000000"/>
          <w:kern w:val="0"/>
          <w:sz w:val="44"/>
          <w:szCs w:val="44"/>
        </w:rPr>
        <w:t>专项课题指南</w:t>
      </w:r>
    </w:p>
    <w:p w14:paraId="3FABD6F6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</w:p>
    <w:p w14:paraId="3E627189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1.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习近平总书记关于思想政治理论课建设重要论述研究</w:t>
      </w:r>
    </w:p>
    <w:p w14:paraId="61AA6A43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2.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习近平法治思想贯穿融入思想政治理论课教学研究</w:t>
      </w:r>
    </w:p>
    <w:p w14:paraId="61BB6FD8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3.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中国共产党百年马克思主义理论教育经验研究</w:t>
      </w:r>
    </w:p>
    <w:p w14:paraId="6EBE93B2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4.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中国共产党百年思想政治工作经验研究</w:t>
      </w:r>
    </w:p>
    <w:p w14:paraId="203518E4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5.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中国共产党百年思想政治理论课建设经验研究</w:t>
      </w:r>
    </w:p>
    <w:p w14:paraId="300894CE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6.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新时代“大思政课”建设研究</w:t>
      </w:r>
    </w:p>
    <w:p w14:paraId="54418298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7.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新时代加强全民国防教育研究</w:t>
      </w:r>
    </w:p>
    <w:p w14:paraId="703BE04D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8.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牢牢掌握高校意识形态工作领导权的体制机制研究</w:t>
      </w:r>
    </w:p>
    <w:p w14:paraId="4418D711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9.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思想政治理论课落实立德树人根本任务研究</w:t>
      </w:r>
    </w:p>
    <w:p w14:paraId="07FF9300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10.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文艺作品对加强新时代爱国主义教育的功能作用研究</w:t>
      </w:r>
    </w:p>
    <w:p w14:paraId="72B72916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11.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新时代青少年爱国主义教育研究</w:t>
      </w:r>
    </w:p>
    <w:p w14:paraId="77B012C5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12.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推动理想信念教育常态化制度化研究</w:t>
      </w:r>
    </w:p>
    <w:p w14:paraId="38CD116B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13.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新时代高校课程思政的理论研究与实践探索</w:t>
      </w:r>
    </w:p>
    <w:p w14:paraId="2E220778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14.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新时代思政课程和课程思政有机结合研究</w:t>
      </w:r>
    </w:p>
    <w:p w14:paraId="6A855903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15.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新时代高校思想政治理论课程体系建设研究</w:t>
      </w:r>
    </w:p>
    <w:p w14:paraId="18B4C0CD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16.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新时代中共党史学科建设研究</w:t>
      </w:r>
    </w:p>
    <w:p w14:paraId="695543D9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0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lastRenderedPageBreak/>
        <w:t>17.</w:t>
      </w:r>
      <w:r w:rsidRPr="0094578B">
        <w:rPr>
          <w:rFonts w:ascii="宋体" w:eastAsia="宋体" w:hAnsi="宋体" w:cs="Arial Unicode MS" w:hint="eastAsia"/>
          <w:color w:val="000000"/>
          <w:kern w:val="0"/>
          <w:sz w:val="32"/>
          <w:szCs w:val="32"/>
        </w:rPr>
        <w:t>高校思想政治理论课案例库建设研究</w:t>
      </w:r>
    </w:p>
    <w:p w14:paraId="0718D1B3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spacing w:val="-6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0"/>
          <w:sz w:val="32"/>
          <w:szCs w:val="32"/>
        </w:rPr>
        <w:t>18.</w:t>
      </w:r>
      <w:r w:rsidRPr="0094578B">
        <w:rPr>
          <w:rFonts w:ascii="宋体" w:eastAsia="宋体" w:hAnsi="宋体" w:cs="Arial Unicode MS" w:hint="eastAsia"/>
          <w:color w:val="000000"/>
          <w:spacing w:val="-6"/>
          <w:kern w:val="1"/>
          <w:sz w:val="32"/>
          <w:szCs w:val="32"/>
        </w:rPr>
        <w:t>以党史为重点的“四史”教育融入思想政治理论课教学研究</w:t>
      </w:r>
    </w:p>
    <w:p w14:paraId="5E3168C9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19.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中国共产党百年伟大精神融入思想政治理论课教学研究</w:t>
      </w:r>
    </w:p>
    <w:p w14:paraId="288DE008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20.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“四个自信”教育融入思想政治理论课教学研究</w:t>
      </w:r>
    </w:p>
    <w:p w14:paraId="65D853CB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856" w:hanging="43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21.</w:t>
      </w:r>
      <w:r w:rsidRPr="0094578B">
        <w:rPr>
          <w:rFonts w:ascii="宋体" w:eastAsia="宋体" w:hAnsi="宋体" w:cs="Arial Unicode MS" w:hint="eastAsia"/>
          <w:color w:val="000000"/>
          <w:spacing w:val="-11"/>
          <w:kern w:val="1"/>
          <w:sz w:val="32"/>
          <w:szCs w:val="32"/>
        </w:rPr>
        <w:t>增强“四个自信”教育中的中华优秀传统文化资源挖掘与应用研究</w:t>
      </w:r>
    </w:p>
    <w:p w14:paraId="37137820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22.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总体国家安全观融入思想政治理论课教学研究</w:t>
      </w:r>
    </w:p>
    <w:p w14:paraId="00F43441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23.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思政课教学中社会思潮辨析引导研究</w:t>
      </w:r>
    </w:p>
    <w:p w14:paraId="33853FCF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24.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疫情防控“大思政课”研究</w:t>
      </w:r>
    </w:p>
    <w:p w14:paraId="19EDC9C2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25.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“形势与政策”课模块化教学模式探索研究</w:t>
      </w:r>
    </w:p>
    <w:p w14:paraId="5261E97C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26.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用好红色资源开展思想政治理论课教学研究</w:t>
      </w:r>
    </w:p>
    <w:p w14:paraId="11471F9E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27.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思想政治理论课教师“六要”素质及提升路径研究</w:t>
      </w:r>
    </w:p>
    <w:p w14:paraId="709498DB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28.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高校“本硕博”思想政治理论课一体化研究</w:t>
      </w:r>
    </w:p>
    <w:p w14:paraId="0FB90D10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29.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深化大中小学思政课一体化建设研究</w:t>
      </w:r>
    </w:p>
    <w:p w14:paraId="4936C9E5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30.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推动思想政治理论课教材体系向教学体系转化研究</w:t>
      </w:r>
    </w:p>
    <w:p w14:paraId="55EC410A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31.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新时代高校思想政治理论课话语体系创新研究</w:t>
      </w:r>
    </w:p>
    <w:p w14:paraId="6387F738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32.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新时代高校思想政治理论课教学模式创新研究</w:t>
      </w:r>
    </w:p>
    <w:p w14:paraId="72241055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33.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新时代高校研究生思想政治理论课改革创新研究</w:t>
      </w:r>
    </w:p>
    <w:p w14:paraId="6C9389C8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34.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新发展阶段高校马克思主义理论人才培养研究</w:t>
      </w:r>
    </w:p>
    <w:p w14:paraId="7319B610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35.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新时代高校优秀思想政治理论课教师成长规律研究</w:t>
      </w:r>
    </w:p>
    <w:p w14:paraId="3C6A801E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36.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高校新进思想政治理论课教师教学能力提升研究</w:t>
      </w:r>
    </w:p>
    <w:p w14:paraId="5CC1E5EC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lastRenderedPageBreak/>
        <w:t>37.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新时代中小学思想政治理论课教师队伍建设研究</w:t>
      </w:r>
    </w:p>
    <w:p w14:paraId="159E8593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856" w:hanging="43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38.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高校思想政治理论课教师队伍与辅导员队伍协同工作模式研究</w:t>
      </w:r>
    </w:p>
    <w:p w14:paraId="7D770F06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39.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党政领导干部讲思想政治理论课常态化机制研究</w:t>
      </w:r>
    </w:p>
    <w:p w14:paraId="5B8842FA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856" w:hanging="43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40.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新发展阶段思政课教育教学规律、学生认知规律和接受特点研究</w:t>
      </w:r>
    </w:p>
    <w:p w14:paraId="157E5CF2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41.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健全学校、家庭、社会协同育人机制研究</w:t>
      </w:r>
    </w:p>
    <w:p w14:paraId="2BC06783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42.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健全思想政治理论课协同创新机制研究</w:t>
      </w:r>
    </w:p>
    <w:p w14:paraId="0F4FDDE4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43.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新时代高校思想政治理论课教学质量评价体系研究</w:t>
      </w:r>
    </w:p>
    <w:p w14:paraId="06002A61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44.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新时代高校思想政治理论课教师考核评价指标体系研究</w:t>
      </w:r>
    </w:p>
    <w:p w14:paraId="4F6687B4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45.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高校思想政治理论课视频公开课建设研究</w:t>
      </w:r>
    </w:p>
    <w:p w14:paraId="2B70F4A3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46.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思想政治理论课线上线下混合式教学模式研究</w:t>
      </w:r>
    </w:p>
    <w:p w14:paraId="2765C870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47.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现代信息技术在思想政治理论课教学中的应用研究</w:t>
      </w:r>
    </w:p>
    <w:p w14:paraId="06C74583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48.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建设思政课网络教学资源库研究</w:t>
      </w:r>
    </w:p>
    <w:p w14:paraId="25C25762" w14:textId="77777777" w:rsidR="0003581A" w:rsidRPr="0094578B" w:rsidRDefault="0003581A" w:rsidP="0003581A">
      <w:pPr>
        <w:autoSpaceDE w:val="0"/>
        <w:autoSpaceDN w:val="0"/>
        <w:adjustRightInd w:val="0"/>
        <w:spacing w:line="600" w:lineRule="exact"/>
        <w:ind w:left="418"/>
        <w:rPr>
          <w:rFonts w:ascii="宋体" w:eastAsia="宋体" w:hAnsi="宋体" w:cs="Arial Unicode MS"/>
          <w:color w:val="000000"/>
          <w:kern w:val="1"/>
          <w:sz w:val="32"/>
          <w:szCs w:val="32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49.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民办高校思想政治理论课现状与对策研究</w:t>
      </w:r>
    </w:p>
    <w:p w14:paraId="37558C02" w14:textId="2B9F0532" w:rsidR="008F60A6" w:rsidRPr="0094578B" w:rsidRDefault="0003581A" w:rsidP="0094578B">
      <w:pPr>
        <w:ind w:firstLineChars="150" w:firstLine="480"/>
        <w:rPr>
          <w:rFonts w:ascii="宋体" w:eastAsia="宋体" w:hAnsi="宋体"/>
        </w:rPr>
      </w:pPr>
      <w:r w:rsidRPr="0094578B">
        <w:rPr>
          <w:rFonts w:ascii="宋体" w:eastAsia="宋体" w:hAnsi="宋体" w:cs="Arial Unicode MS"/>
          <w:color w:val="000000"/>
          <w:kern w:val="1"/>
          <w:sz w:val="32"/>
          <w:szCs w:val="32"/>
        </w:rPr>
        <w:t>50.</w:t>
      </w:r>
      <w:r w:rsidRPr="0094578B">
        <w:rPr>
          <w:rFonts w:ascii="宋体" w:eastAsia="宋体" w:hAnsi="宋体" w:cs="Arial Unicode MS" w:hint="eastAsia"/>
          <w:color w:val="000000"/>
          <w:kern w:val="1"/>
          <w:sz w:val="32"/>
          <w:szCs w:val="32"/>
        </w:rPr>
        <w:t>增强港澳台青少年的国家认同、民族认同和文化认同研究</w:t>
      </w:r>
    </w:p>
    <w:sectPr w:rsidR="008F60A6" w:rsidRPr="0094578B" w:rsidSect="00021D64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ingFang TC">
    <w:altName w:val="Microsoft JhengHei"/>
    <w:panose1 w:val="020B0400000000000000"/>
    <w:charset w:val="88"/>
    <w:family w:val="swiss"/>
    <w:pitch w:val="variable"/>
    <w:sig w:usb0="A00002FF" w:usb1="7ACFFDFB" w:usb2="00000017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81A"/>
    <w:rsid w:val="00021D64"/>
    <w:rsid w:val="0003581A"/>
    <w:rsid w:val="008F60A6"/>
    <w:rsid w:val="0094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23283A"/>
  <w14:defaultImageDpi w14:val="32767"/>
  <w15:chartTrackingRefBased/>
  <w15:docId w15:val="{D1FB5740-C375-E94F-AB14-2C7A044C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Sun</dc:creator>
  <cp:keywords/>
  <dc:description/>
  <cp:lastModifiedBy>Sherry Sun</cp:lastModifiedBy>
  <cp:revision>1</cp:revision>
  <dcterms:created xsi:type="dcterms:W3CDTF">2021-08-10T01:53:00Z</dcterms:created>
  <dcterms:modified xsi:type="dcterms:W3CDTF">2021-08-10T02:05:00Z</dcterms:modified>
</cp:coreProperties>
</file>